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D1970" w14:textId="5F33F714" w:rsidR="00985D18" w:rsidRPr="00A4148D" w:rsidRDefault="00E15040" w:rsidP="00A4148D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6"/>
          <w:lang w:val="en-US"/>
        </w:rPr>
      </w:pPr>
      <w:r w:rsidRPr="00A4148D">
        <w:rPr>
          <w:rFonts w:ascii="Times New Roman" w:hAnsi="Times New Roman" w:cs="Times New Roman"/>
          <w:b/>
          <w:bCs/>
          <w:sz w:val="24"/>
          <w:szCs w:val="26"/>
          <w:lang w:val="en-US"/>
        </w:rPr>
        <w:t xml:space="preserve">THE </w:t>
      </w:r>
      <w:r w:rsidR="00C37A68" w:rsidRPr="00A4148D">
        <w:rPr>
          <w:rFonts w:ascii="Times New Roman" w:hAnsi="Times New Roman" w:cs="Times New Roman"/>
          <w:b/>
          <w:bCs/>
          <w:sz w:val="24"/>
          <w:szCs w:val="26"/>
          <w:lang w:val="en-US"/>
        </w:rPr>
        <w:t>T</w:t>
      </w:r>
      <w:r w:rsidRPr="00A4148D">
        <w:rPr>
          <w:rFonts w:ascii="Times New Roman" w:hAnsi="Times New Roman" w:cs="Times New Roman"/>
          <w:b/>
          <w:bCs/>
          <w:sz w:val="24"/>
          <w:szCs w:val="26"/>
          <w:lang w:val="en-US"/>
        </w:rPr>
        <w:t>ITLE</w:t>
      </w:r>
    </w:p>
    <w:p w14:paraId="6E25DD5D" w14:textId="35023BEF" w:rsidR="00C37A68" w:rsidRDefault="00C37A68" w:rsidP="00C37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A4148D">
        <w:rPr>
          <w:rFonts w:ascii="Times New Roman" w:hAnsi="Times New Roman" w:cs="Times New Roman"/>
          <w:b/>
          <w:bCs/>
          <w:sz w:val="24"/>
          <w:szCs w:val="26"/>
          <w:lang w:val="en-US"/>
        </w:rPr>
        <w:t>(Times New Roman 1</w:t>
      </w:r>
      <w:r w:rsidR="00A4148D">
        <w:rPr>
          <w:rFonts w:ascii="Times New Roman" w:hAnsi="Times New Roman" w:cs="Times New Roman"/>
          <w:b/>
          <w:bCs/>
          <w:sz w:val="24"/>
          <w:szCs w:val="26"/>
          <w:lang w:val="en-US"/>
        </w:rPr>
        <w:t>2</w:t>
      </w:r>
      <w:r w:rsidRPr="00A4148D">
        <w:rPr>
          <w:rFonts w:ascii="Times New Roman" w:hAnsi="Times New Roman" w:cs="Times New Roman"/>
          <w:b/>
          <w:bCs/>
          <w:sz w:val="24"/>
          <w:szCs w:val="26"/>
          <w:lang w:val="en-US"/>
        </w:rPr>
        <w:t xml:space="preserve"> </w:t>
      </w:r>
      <w:r w:rsidR="00985D18" w:rsidRPr="00A4148D">
        <w:rPr>
          <w:rFonts w:ascii="Times New Roman" w:hAnsi="Times New Roman" w:cs="Times New Roman"/>
          <w:b/>
          <w:bCs/>
          <w:sz w:val="24"/>
          <w:szCs w:val="26"/>
          <w:lang w:val="en-US"/>
        </w:rPr>
        <w:t>pt. font; Centered, Bold</w:t>
      </w:r>
      <w:r w:rsidRPr="00A4148D">
        <w:rPr>
          <w:rFonts w:ascii="Times New Roman" w:hAnsi="Times New Roman" w:cs="Times New Roman"/>
          <w:b/>
          <w:bCs/>
          <w:sz w:val="24"/>
          <w:szCs w:val="26"/>
          <w:lang w:val="en-US"/>
        </w:rPr>
        <w:t>)</w:t>
      </w:r>
    </w:p>
    <w:p w14:paraId="3DAA2668" w14:textId="4B184EA4" w:rsidR="00985D18" w:rsidRPr="00A4148D" w:rsidRDefault="00562FE5" w:rsidP="00A4148D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0"/>
          <w:vertAlign w:val="superscript"/>
          <w:lang w:val="en-US"/>
        </w:rPr>
      </w:pPr>
      <w:r>
        <w:rPr>
          <w:rFonts w:ascii="Times New Roman" w:hAnsi="Times New Roman" w:cs="Times New Roman"/>
          <w:b/>
          <w:bCs/>
          <w:sz w:val="20"/>
          <w:lang w:val="en-US"/>
        </w:rPr>
        <w:t>Name SURNAME</w:t>
      </w:r>
      <w:r w:rsidR="00985D18" w:rsidRPr="00A4148D">
        <w:rPr>
          <w:rFonts w:ascii="Times New Roman" w:hAnsi="Times New Roman" w:cs="Times New Roman"/>
          <w:b/>
          <w:bCs/>
          <w:sz w:val="20"/>
          <w:vertAlign w:val="superscript"/>
          <w:lang w:val="en-US"/>
        </w:rPr>
        <w:t>1</w:t>
      </w:r>
      <w:r w:rsidR="00985D18" w:rsidRPr="00A4148D">
        <w:rPr>
          <w:rFonts w:ascii="Times New Roman" w:hAnsi="Times New Roman" w:cs="Times New Roman"/>
          <w:b/>
          <w:bCs/>
          <w:sz w:val="20"/>
          <w:lang w:val="en-US"/>
        </w:rPr>
        <w:t xml:space="preserve">, </w:t>
      </w:r>
      <w:r w:rsidR="00985D18" w:rsidRPr="00A4148D">
        <w:rPr>
          <w:rFonts w:ascii="Times New Roman" w:hAnsi="Times New Roman" w:cs="Times New Roman"/>
          <w:b/>
          <w:bCs/>
          <w:sz w:val="20"/>
          <w:u w:val="single"/>
          <w:lang w:val="en-US"/>
        </w:rPr>
        <w:t>Name SURNAME</w:t>
      </w:r>
      <w:r w:rsidR="00985D18" w:rsidRPr="00A4148D">
        <w:rPr>
          <w:rFonts w:ascii="Times New Roman" w:hAnsi="Times New Roman" w:cs="Times New Roman"/>
          <w:b/>
          <w:bCs/>
          <w:sz w:val="20"/>
          <w:vertAlign w:val="superscript"/>
          <w:lang w:val="en-US"/>
        </w:rPr>
        <w:t xml:space="preserve">2 </w:t>
      </w:r>
      <w:r w:rsidR="00E534F7" w:rsidRPr="00A4148D">
        <w:rPr>
          <w:rFonts w:ascii="Times New Roman" w:hAnsi="Times New Roman" w:cs="Times New Roman"/>
          <w:b/>
          <w:bCs/>
          <w:sz w:val="20"/>
          <w:lang w:val="en-US"/>
        </w:rPr>
        <w:t xml:space="preserve">, </w:t>
      </w:r>
      <w:r w:rsidR="00E534F7" w:rsidRPr="00E534F7">
        <w:rPr>
          <w:rFonts w:ascii="Times New Roman" w:hAnsi="Times New Roman" w:cs="Times New Roman"/>
          <w:b/>
          <w:bCs/>
          <w:sz w:val="20"/>
          <w:lang w:val="en-US"/>
        </w:rPr>
        <w:t>Name SURNAME</w:t>
      </w:r>
      <w:r w:rsidR="00E534F7">
        <w:rPr>
          <w:rFonts w:ascii="Times New Roman" w:hAnsi="Times New Roman" w:cs="Times New Roman"/>
          <w:b/>
          <w:bCs/>
          <w:sz w:val="20"/>
          <w:vertAlign w:val="superscript"/>
          <w:lang w:val="en-US"/>
        </w:rPr>
        <w:t>3</w:t>
      </w:r>
    </w:p>
    <w:p w14:paraId="439033BB" w14:textId="597CCAA7" w:rsidR="00985D18" w:rsidRPr="00A4148D" w:rsidRDefault="00985D18" w:rsidP="00386F1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lang w:val="en-US"/>
        </w:rPr>
      </w:pPr>
      <w:r w:rsidRPr="00A4148D">
        <w:rPr>
          <w:rFonts w:ascii="Times New Roman" w:hAnsi="Times New Roman" w:cs="Times New Roman"/>
          <w:b/>
          <w:bCs/>
          <w:sz w:val="20"/>
          <w:lang w:val="en-US"/>
        </w:rPr>
        <w:t>(Times New Roman 1</w:t>
      </w:r>
      <w:r w:rsidR="00A4148D">
        <w:rPr>
          <w:rFonts w:ascii="Times New Roman" w:hAnsi="Times New Roman" w:cs="Times New Roman"/>
          <w:b/>
          <w:bCs/>
          <w:sz w:val="20"/>
          <w:lang w:val="en-US"/>
        </w:rPr>
        <w:t>0</w:t>
      </w:r>
      <w:r w:rsidRPr="00A4148D">
        <w:rPr>
          <w:rFonts w:ascii="Times New Roman" w:hAnsi="Times New Roman" w:cs="Times New Roman"/>
          <w:b/>
          <w:bCs/>
          <w:sz w:val="20"/>
          <w:lang w:val="en-US"/>
        </w:rPr>
        <w:t xml:space="preserve"> pt. font; Centered, Bold</w:t>
      </w:r>
      <w:r w:rsidR="00B10968">
        <w:rPr>
          <w:rFonts w:ascii="Times New Roman" w:hAnsi="Times New Roman" w:cs="Times New Roman"/>
          <w:b/>
          <w:bCs/>
          <w:sz w:val="20"/>
          <w:lang w:val="en-US"/>
        </w:rPr>
        <w:t>;</w:t>
      </w:r>
      <w:r w:rsidR="003B54F8">
        <w:rPr>
          <w:rFonts w:ascii="Times New Roman" w:hAnsi="Times New Roman" w:cs="Times New Roman"/>
          <w:b/>
          <w:bCs/>
          <w:sz w:val="20"/>
          <w:lang w:val="en-US"/>
        </w:rPr>
        <w:t xml:space="preserve"> </w:t>
      </w:r>
      <w:r w:rsidR="003B54F8" w:rsidRPr="003B54F8">
        <w:rPr>
          <w:rFonts w:ascii="Times New Roman" w:hAnsi="Times New Roman" w:cs="Times New Roman"/>
          <w:b/>
          <w:iCs/>
          <w:sz w:val="20"/>
          <w:u w:val="single"/>
          <w:lang w:val="en-US"/>
        </w:rPr>
        <w:t>underlined presenting author</w:t>
      </w:r>
      <w:r w:rsidRPr="00A4148D">
        <w:rPr>
          <w:rFonts w:ascii="Times New Roman" w:hAnsi="Times New Roman" w:cs="Times New Roman"/>
          <w:b/>
          <w:bCs/>
          <w:sz w:val="20"/>
          <w:lang w:val="en-US"/>
        </w:rPr>
        <w:t>)</w:t>
      </w:r>
    </w:p>
    <w:p w14:paraId="525289CC" w14:textId="57330B75" w:rsidR="00985D18" w:rsidRPr="00A4148D" w:rsidRDefault="00985D18" w:rsidP="00AE70BA">
      <w:pPr>
        <w:spacing w:after="0" w:line="240" w:lineRule="auto"/>
        <w:rPr>
          <w:rFonts w:ascii="Times New Roman" w:hAnsi="Times New Roman" w:cs="Times New Roman"/>
          <w:i/>
          <w:iCs/>
          <w:sz w:val="20"/>
          <w:lang w:val="en-US"/>
        </w:rPr>
      </w:pPr>
      <w:r w:rsidRPr="00A4148D">
        <w:rPr>
          <w:rFonts w:ascii="Times New Roman" w:hAnsi="Times New Roman" w:cs="Times New Roman"/>
          <w:sz w:val="20"/>
          <w:vertAlign w:val="superscript"/>
          <w:lang w:val="en-US"/>
        </w:rPr>
        <w:t>1</w:t>
      </w:r>
      <w:r w:rsidRPr="00A4148D">
        <w:rPr>
          <w:rFonts w:ascii="Times New Roman" w:hAnsi="Times New Roman" w:cs="Times New Roman"/>
          <w:i/>
          <w:iCs/>
          <w:sz w:val="20"/>
          <w:lang w:val="en-US"/>
        </w:rPr>
        <w:t>Affiliation</w:t>
      </w:r>
      <w:r w:rsidR="00AE70BA">
        <w:rPr>
          <w:rFonts w:ascii="Times New Roman" w:hAnsi="Times New Roman" w:cs="Times New Roman"/>
          <w:i/>
          <w:iCs/>
          <w:sz w:val="20"/>
          <w:lang w:val="en-US"/>
        </w:rPr>
        <w:t xml:space="preserve">, </w:t>
      </w:r>
      <w:r w:rsidRPr="00A4148D">
        <w:rPr>
          <w:rFonts w:ascii="Times New Roman" w:hAnsi="Times New Roman" w:cs="Times New Roman"/>
          <w:i/>
          <w:iCs/>
          <w:sz w:val="20"/>
          <w:lang w:val="en-US"/>
        </w:rPr>
        <w:t>Addres</w:t>
      </w:r>
      <w:r w:rsidR="009D5D60">
        <w:rPr>
          <w:rFonts w:ascii="Times New Roman" w:hAnsi="Times New Roman" w:cs="Times New Roman"/>
          <w:i/>
          <w:iCs/>
          <w:sz w:val="20"/>
          <w:lang w:val="en-US"/>
        </w:rPr>
        <w:t>s</w:t>
      </w:r>
      <w:r w:rsidR="00687FBD">
        <w:rPr>
          <w:rFonts w:ascii="Times New Roman" w:hAnsi="Times New Roman" w:cs="Times New Roman"/>
          <w:i/>
          <w:iCs/>
          <w:sz w:val="20"/>
          <w:lang w:val="en-US"/>
        </w:rPr>
        <w:t>, ORCID</w:t>
      </w:r>
      <w:r w:rsidR="009D5D60">
        <w:rPr>
          <w:rFonts w:ascii="Times New Roman" w:hAnsi="Times New Roman" w:cs="Times New Roman"/>
          <w:i/>
          <w:iCs/>
          <w:sz w:val="20"/>
          <w:lang w:val="en-US"/>
        </w:rPr>
        <w:br/>
      </w:r>
      <w:r w:rsidRPr="00A4148D">
        <w:rPr>
          <w:rFonts w:ascii="Times New Roman" w:hAnsi="Times New Roman" w:cs="Times New Roman"/>
          <w:i/>
          <w:iCs/>
          <w:sz w:val="20"/>
          <w:lang w:val="en-US"/>
        </w:rPr>
        <w:t>e-mail:</w:t>
      </w:r>
    </w:p>
    <w:p w14:paraId="37E22863" w14:textId="16BF75C0" w:rsidR="00985D18" w:rsidRDefault="00985D18" w:rsidP="00AE70BA">
      <w:pPr>
        <w:spacing w:after="0" w:line="240" w:lineRule="auto"/>
        <w:rPr>
          <w:rFonts w:ascii="Times New Roman" w:hAnsi="Times New Roman" w:cs="Times New Roman"/>
          <w:i/>
          <w:iCs/>
          <w:sz w:val="20"/>
          <w:lang w:val="en-US"/>
        </w:rPr>
      </w:pPr>
      <w:r w:rsidRPr="00A4148D">
        <w:rPr>
          <w:rFonts w:ascii="Times New Roman" w:hAnsi="Times New Roman" w:cs="Times New Roman"/>
          <w:sz w:val="20"/>
          <w:vertAlign w:val="superscript"/>
          <w:lang w:val="en-US"/>
        </w:rPr>
        <w:t>2</w:t>
      </w:r>
      <w:r w:rsidR="009D5D60">
        <w:rPr>
          <w:rFonts w:ascii="Times New Roman" w:hAnsi="Times New Roman" w:cs="Times New Roman"/>
          <w:i/>
          <w:iCs/>
          <w:sz w:val="20"/>
          <w:lang w:val="en-US"/>
        </w:rPr>
        <w:t>Affiliation</w:t>
      </w:r>
      <w:r w:rsidR="0049251B">
        <w:rPr>
          <w:rFonts w:ascii="Times New Roman" w:hAnsi="Times New Roman" w:cs="Times New Roman"/>
          <w:i/>
          <w:iCs/>
          <w:sz w:val="20"/>
          <w:lang w:val="en-US"/>
        </w:rPr>
        <w:t xml:space="preserve">, </w:t>
      </w:r>
      <w:r w:rsidRPr="00A4148D">
        <w:rPr>
          <w:rFonts w:ascii="Times New Roman" w:hAnsi="Times New Roman" w:cs="Times New Roman"/>
          <w:i/>
          <w:iCs/>
          <w:sz w:val="20"/>
          <w:lang w:val="en-US"/>
        </w:rPr>
        <w:t>Address</w:t>
      </w:r>
      <w:r w:rsidR="00687FBD">
        <w:rPr>
          <w:rFonts w:ascii="Times New Roman" w:hAnsi="Times New Roman" w:cs="Times New Roman"/>
          <w:i/>
          <w:iCs/>
          <w:sz w:val="20"/>
          <w:lang w:val="en-US"/>
        </w:rPr>
        <w:t>, ORCID</w:t>
      </w:r>
      <w:r w:rsidR="0049251B">
        <w:rPr>
          <w:rFonts w:ascii="Times New Roman" w:hAnsi="Times New Roman" w:cs="Times New Roman"/>
          <w:i/>
          <w:iCs/>
          <w:sz w:val="20"/>
          <w:lang w:val="en-US"/>
        </w:rPr>
        <w:t xml:space="preserve"> </w:t>
      </w:r>
      <w:r w:rsidR="009D5D60">
        <w:rPr>
          <w:rFonts w:ascii="Times New Roman" w:hAnsi="Times New Roman" w:cs="Times New Roman"/>
          <w:i/>
          <w:iCs/>
          <w:sz w:val="20"/>
          <w:lang w:val="en-US"/>
        </w:rPr>
        <w:br/>
      </w:r>
      <w:r w:rsidRPr="00A4148D">
        <w:rPr>
          <w:rFonts w:ascii="Times New Roman" w:hAnsi="Times New Roman" w:cs="Times New Roman"/>
          <w:i/>
          <w:iCs/>
          <w:sz w:val="20"/>
          <w:lang w:val="en-US"/>
        </w:rPr>
        <w:t>e-mail:</w:t>
      </w:r>
    </w:p>
    <w:p w14:paraId="2BED187A" w14:textId="4A1506AA" w:rsidR="00E534F7" w:rsidRDefault="00E534F7" w:rsidP="00E534F7">
      <w:pPr>
        <w:spacing w:after="0" w:line="240" w:lineRule="auto"/>
        <w:rPr>
          <w:rFonts w:ascii="Times New Roman" w:hAnsi="Times New Roman" w:cs="Times New Roman"/>
          <w:i/>
          <w:iCs/>
          <w:sz w:val="20"/>
          <w:lang w:val="en-US"/>
        </w:rPr>
      </w:pPr>
      <w:r>
        <w:rPr>
          <w:rFonts w:ascii="Times New Roman" w:hAnsi="Times New Roman" w:cs="Times New Roman"/>
          <w:sz w:val="20"/>
          <w:vertAlign w:val="superscript"/>
          <w:lang w:val="en-US"/>
        </w:rPr>
        <w:t>3</w:t>
      </w:r>
      <w:r>
        <w:rPr>
          <w:rFonts w:ascii="Times New Roman" w:hAnsi="Times New Roman" w:cs="Times New Roman"/>
          <w:i/>
          <w:iCs/>
          <w:sz w:val="20"/>
          <w:lang w:val="en-US"/>
        </w:rPr>
        <w:t xml:space="preserve">Affiliation, </w:t>
      </w:r>
      <w:r w:rsidRPr="00A4148D">
        <w:rPr>
          <w:rFonts w:ascii="Times New Roman" w:hAnsi="Times New Roman" w:cs="Times New Roman"/>
          <w:i/>
          <w:iCs/>
          <w:sz w:val="20"/>
          <w:lang w:val="en-US"/>
        </w:rPr>
        <w:t>Address</w:t>
      </w:r>
      <w:r w:rsidR="00687FBD">
        <w:rPr>
          <w:rFonts w:ascii="Times New Roman" w:hAnsi="Times New Roman" w:cs="Times New Roman"/>
          <w:i/>
          <w:iCs/>
          <w:sz w:val="20"/>
          <w:lang w:val="en-US"/>
        </w:rPr>
        <w:t>, ORCID</w:t>
      </w:r>
      <w:r>
        <w:rPr>
          <w:rFonts w:ascii="Times New Roman" w:hAnsi="Times New Roman" w:cs="Times New Roman"/>
          <w:i/>
          <w:iCs/>
          <w:sz w:val="20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0"/>
          <w:lang w:val="en-US"/>
        </w:rPr>
        <w:br/>
      </w:r>
      <w:r w:rsidRPr="00A4148D">
        <w:rPr>
          <w:rFonts w:ascii="Times New Roman" w:hAnsi="Times New Roman" w:cs="Times New Roman"/>
          <w:i/>
          <w:iCs/>
          <w:sz w:val="20"/>
          <w:lang w:val="en-US"/>
        </w:rPr>
        <w:t>e-mail:</w:t>
      </w:r>
    </w:p>
    <w:p w14:paraId="16E264A3" w14:textId="05F96422" w:rsidR="00985D18" w:rsidRPr="00D11C0F" w:rsidRDefault="00985D18" w:rsidP="0049251B">
      <w:pPr>
        <w:spacing w:after="0" w:line="240" w:lineRule="auto"/>
        <w:rPr>
          <w:rFonts w:ascii="Times New Roman" w:hAnsi="Times New Roman" w:cs="Times New Roman"/>
          <w:i/>
          <w:iCs/>
          <w:sz w:val="20"/>
          <w:lang w:val="en-US"/>
        </w:rPr>
      </w:pPr>
      <w:bookmarkStart w:id="0" w:name="_Hlk22501140"/>
      <w:r w:rsidRPr="00A4148D">
        <w:rPr>
          <w:rFonts w:ascii="Times New Roman" w:hAnsi="Times New Roman" w:cs="Times New Roman"/>
          <w:i/>
          <w:iCs/>
          <w:sz w:val="20"/>
          <w:lang w:val="en-US"/>
        </w:rPr>
        <w:t>(Times New Roman 1</w:t>
      </w:r>
      <w:r w:rsidR="00A4148D" w:rsidRPr="00A4148D">
        <w:rPr>
          <w:rFonts w:ascii="Times New Roman" w:hAnsi="Times New Roman" w:cs="Times New Roman"/>
          <w:i/>
          <w:iCs/>
          <w:sz w:val="20"/>
          <w:lang w:val="en-US"/>
        </w:rPr>
        <w:t>0</w:t>
      </w:r>
      <w:r w:rsidRPr="00A4148D">
        <w:rPr>
          <w:rFonts w:ascii="Times New Roman" w:hAnsi="Times New Roman" w:cs="Times New Roman"/>
          <w:i/>
          <w:iCs/>
          <w:sz w:val="20"/>
          <w:lang w:val="en-US"/>
        </w:rPr>
        <w:t xml:space="preserve"> pt. font; </w:t>
      </w:r>
      <w:r w:rsidR="00D11C0F">
        <w:rPr>
          <w:rFonts w:ascii="Times New Roman" w:hAnsi="Times New Roman" w:cs="Times New Roman"/>
          <w:i/>
          <w:iCs/>
          <w:sz w:val="20"/>
          <w:lang w:val="en-US"/>
        </w:rPr>
        <w:t>Left-aligned</w:t>
      </w:r>
      <w:r w:rsidRPr="00A4148D">
        <w:rPr>
          <w:rFonts w:ascii="Times New Roman" w:hAnsi="Times New Roman" w:cs="Times New Roman"/>
          <w:i/>
          <w:iCs/>
          <w:sz w:val="20"/>
          <w:lang w:val="en-US"/>
        </w:rPr>
        <w:t>, Plain</w:t>
      </w:r>
      <w:bookmarkEnd w:id="0"/>
      <w:r w:rsidRPr="00A4148D">
        <w:rPr>
          <w:rFonts w:ascii="Times New Roman" w:hAnsi="Times New Roman" w:cs="Times New Roman"/>
          <w:i/>
          <w:iCs/>
          <w:sz w:val="20"/>
          <w:lang w:val="en-US"/>
        </w:rPr>
        <w:t>, Italic)</w:t>
      </w:r>
    </w:p>
    <w:p w14:paraId="063B791D" w14:textId="61BBFC48" w:rsidR="00080DBA" w:rsidRPr="00A4148D" w:rsidRDefault="00E15040" w:rsidP="00CB631E">
      <w:pPr>
        <w:spacing w:before="240" w:after="120" w:line="240" w:lineRule="auto"/>
        <w:rPr>
          <w:rFonts w:ascii="Times New Roman" w:hAnsi="Times New Roman" w:cs="Times New Roman"/>
          <w:b/>
          <w:bCs/>
          <w:sz w:val="20"/>
          <w:lang w:val="en-US"/>
        </w:rPr>
      </w:pPr>
      <w:r w:rsidRPr="00A4148D">
        <w:rPr>
          <w:rFonts w:ascii="Times New Roman" w:hAnsi="Times New Roman" w:cs="Times New Roman"/>
          <w:b/>
          <w:bCs/>
          <w:sz w:val="20"/>
          <w:lang w:val="en-US"/>
        </w:rPr>
        <w:t>ABSTRACT</w:t>
      </w:r>
    </w:p>
    <w:p w14:paraId="57B80295" w14:textId="6061D79A" w:rsidR="00C720C5" w:rsidRPr="00C720C5" w:rsidRDefault="00080DBA" w:rsidP="00C720C5">
      <w:pPr>
        <w:spacing w:after="0"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A4148D">
        <w:rPr>
          <w:rFonts w:ascii="Times New Roman" w:hAnsi="Times New Roman" w:cs="Times New Roman"/>
          <w:sz w:val="20"/>
          <w:lang w:val="en-US"/>
        </w:rPr>
        <w:t xml:space="preserve">The </w:t>
      </w:r>
      <w:r w:rsidR="00E15040" w:rsidRPr="00A4148D">
        <w:rPr>
          <w:rFonts w:ascii="Times New Roman" w:hAnsi="Times New Roman" w:cs="Times New Roman"/>
          <w:sz w:val="20"/>
          <w:lang w:val="en-US"/>
        </w:rPr>
        <w:t xml:space="preserve">abstract should summarize the contents of the paper. </w:t>
      </w:r>
      <w:r w:rsidR="00231780" w:rsidRPr="00A4148D">
        <w:rPr>
          <w:rFonts w:ascii="Times New Roman" w:hAnsi="Times New Roman" w:cs="Times New Roman"/>
          <w:sz w:val="20"/>
          <w:lang w:val="en-US"/>
        </w:rPr>
        <w:t xml:space="preserve">It is assumed that the abstract will take </w:t>
      </w:r>
      <w:r w:rsidR="00CB631E">
        <w:rPr>
          <w:rFonts w:ascii="Times New Roman" w:hAnsi="Times New Roman" w:cs="Times New Roman"/>
          <w:sz w:val="20"/>
          <w:lang w:val="en-US"/>
        </w:rPr>
        <w:t xml:space="preserve">one or </w:t>
      </w:r>
      <w:r w:rsidR="00231780" w:rsidRPr="00A4148D">
        <w:rPr>
          <w:rFonts w:ascii="Times New Roman" w:hAnsi="Times New Roman" w:cs="Times New Roman"/>
          <w:sz w:val="20"/>
          <w:lang w:val="en-US"/>
        </w:rPr>
        <w:t xml:space="preserve">maximum </w:t>
      </w:r>
      <w:r w:rsidR="00CB631E">
        <w:rPr>
          <w:rFonts w:ascii="Times New Roman" w:hAnsi="Times New Roman" w:cs="Times New Roman"/>
          <w:sz w:val="20"/>
          <w:lang w:val="en-US"/>
        </w:rPr>
        <w:t>two</w:t>
      </w:r>
      <w:r w:rsidR="00231780" w:rsidRPr="00A4148D">
        <w:rPr>
          <w:rFonts w:ascii="Times New Roman" w:hAnsi="Times New Roman" w:cs="Times New Roman"/>
          <w:sz w:val="20"/>
          <w:lang w:val="en-US"/>
        </w:rPr>
        <w:t xml:space="preserve"> page</w:t>
      </w:r>
      <w:r w:rsidR="00CB631E">
        <w:rPr>
          <w:rFonts w:ascii="Times New Roman" w:hAnsi="Times New Roman" w:cs="Times New Roman"/>
          <w:sz w:val="20"/>
          <w:lang w:val="en-US"/>
        </w:rPr>
        <w:t>s</w:t>
      </w:r>
      <w:r w:rsidR="001B0F2D">
        <w:rPr>
          <w:rFonts w:ascii="Times New Roman" w:hAnsi="Times New Roman" w:cs="Times New Roman"/>
          <w:sz w:val="20"/>
          <w:lang w:val="en-US"/>
        </w:rPr>
        <w:t>.</w:t>
      </w:r>
      <w:r w:rsidR="00231780" w:rsidRPr="00A4148D">
        <w:rPr>
          <w:rFonts w:ascii="Times New Roman" w:hAnsi="Times New Roman" w:cs="Times New Roman"/>
          <w:sz w:val="20"/>
          <w:lang w:val="en-US"/>
        </w:rPr>
        <w:t xml:space="preserve"> </w:t>
      </w:r>
      <w:r w:rsidR="00C720C5" w:rsidRPr="00C720C5">
        <w:rPr>
          <w:rFonts w:ascii="Times New Roman" w:hAnsi="Times New Roman" w:cs="Times New Roman"/>
          <w:sz w:val="20"/>
          <w:lang w:val="en-US"/>
        </w:rPr>
        <w:t>Example of citation [1–3].</w:t>
      </w:r>
      <w:r w:rsidR="00D11C0F">
        <w:rPr>
          <w:rFonts w:ascii="Times New Roman" w:hAnsi="Times New Roman" w:cs="Times New Roman"/>
          <w:sz w:val="20"/>
          <w:lang w:val="en-US"/>
        </w:rPr>
        <w:t xml:space="preserve"> (Times New Roman 10</w:t>
      </w:r>
      <w:r w:rsidR="00D11C0F" w:rsidRPr="00A4148D">
        <w:rPr>
          <w:rFonts w:ascii="Times New Roman" w:hAnsi="Times New Roman" w:cs="Times New Roman"/>
          <w:sz w:val="20"/>
          <w:lang w:val="en-US"/>
        </w:rPr>
        <w:t xml:space="preserve"> pt. font; Plain)</w:t>
      </w:r>
    </w:p>
    <w:p w14:paraId="27772447" w14:textId="3A278A62" w:rsidR="000215C7" w:rsidRDefault="00C720C5" w:rsidP="000215C7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C720C5">
        <w:rPr>
          <w:rFonts w:ascii="Times New Roman" w:hAnsi="Times New Roman" w:cs="Times New Roman"/>
          <w:sz w:val="20"/>
          <w:lang w:val="en-US"/>
        </w:rPr>
        <w:t>Figure example – Fig. 1:</w:t>
      </w:r>
    </w:p>
    <w:p w14:paraId="41F463AC" w14:textId="5A40FD3E" w:rsidR="00C720C5" w:rsidRDefault="00C720C5" w:rsidP="00C720C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noProof/>
          <w:sz w:val="20"/>
          <w:lang w:val="pl-PL" w:eastAsia="pl-PL"/>
        </w:rPr>
        <w:drawing>
          <wp:inline distT="0" distB="0" distL="0" distR="0" wp14:anchorId="720B94F7" wp14:editId="5072AC18">
            <wp:extent cx="2160000" cy="1296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60EB1" w14:textId="23AD7F47" w:rsidR="00C720C5" w:rsidRPr="00C720C5" w:rsidRDefault="00C720C5" w:rsidP="000215C7">
      <w:pPr>
        <w:spacing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C720C5">
        <w:rPr>
          <w:rFonts w:ascii="Times New Roman" w:hAnsi="Times New Roman" w:cs="Times New Roman"/>
          <w:sz w:val="20"/>
          <w:lang w:val="en-US"/>
        </w:rPr>
        <w:t>Fig. 1. Caption of the figure</w:t>
      </w:r>
      <w:r w:rsidR="00687FBD">
        <w:rPr>
          <w:rFonts w:ascii="Times New Roman" w:hAnsi="Times New Roman" w:cs="Times New Roman"/>
          <w:sz w:val="20"/>
          <w:lang w:val="en-US"/>
        </w:rPr>
        <w:t>.</w:t>
      </w:r>
    </w:p>
    <w:p w14:paraId="0A401C47" w14:textId="605DE630" w:rsidR="00C720C5" w:rsidRDefault="00C720C5" w:rsidP="00173039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73039">
        <w:rPr>
          <w:rFonts w:ascii="Times New Roman" w:hAnsi="Times New Roman" w:cs="Times New Roman"/>
          <w:sz w:val="20"/>
          <w:szCs w:val="20"/>
          <w:lang w:val="en-US"/>
        </w:rPr>
        <w:t>Equation example – Eq. (1):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9"/>
        <w:gridCol w:w="501"/>
      </w:tblGrid>
      <w:tr w:rsidR="004E0003" w14:paraId="479B78A3" w14:textId="77777777" w:rsidTr="00AE70BA">
        <w:tc>
          <w:tcPr>
            <w:tcW w:w="7763" w:type="dxa"/>
            <w:vAlign w:val="center"/>
          </w:tcPr>
          <w:p w14:paraId="3663AAC1" w14:textId="29386ADE" w:rsidR="004E0003" w:rsidRDefault="00687FBD" w:rsidP="004E000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ϕ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0"/>
                        <w:lang w:val="en-US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lang w:val="en-US"/>
                      </w:rPr>
                      <m:t>α</m:t>
                    </m:r>
                    <m:r>
                      <w:rPr>
                        <w:rFonts w:ascii="Cambria Math" w:hAnsi="Cambria Math" w:cs="Times New Roman"/>
                        <w:sz w:val="20"/>
                        <w:lang w:val="en-US"/>
                      </w:rPr>
                      <m:t xml:space="preserve"> = 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lang w:val="en-US"/>
                      </w:rPr>
                      <m:t>n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lang w:val="en-US"/>
                          </w:rPr>
                        </m:ctrlPr>
                      </m:dPr>
                      <m:e>
                        <m:nary>
                          <m:naryPr>
                            <m:limLoc m:val="subSup"/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lang w:val="en-US"/>
                              </w:rPr>
                              <m:t>0</m:t>
                            </m:r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lang w:val="en-US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</m:sup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lang w:val="en-US"/>
                              </w:rPr>
                              <m:t>dsδ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lang w:val="en-US"/>
                                  </w:rPr>
                                  <m:t>r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lang w:val="en-US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bCs/>
                                        <w:i/>
                                        <w:sz w:val="20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imes New Roman"/>
                                        <w:sz w:val="20"/>
                                        <w:lang w:val="en-US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lang w:val="en-US"/>
                                      </w:rPr>
                                      <m:t>α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bCs/>
                                        <w:i/>
                                        <w:sz w:val="20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lang w:val="en-US"/>
                                      </w:rPr>
                                      <m:t>s</m:t>
                                    </m:r>
                                  </m:e>
                                </m:d>
                              </m:e>
                            </m:d>
                          </m:e>
                        </m:nary>
                        <m:r>
                          <w:rPr>
                            <w:rFonts w:ascii="Cambria Math" w:hAnsi="Cambria Math" w:cs="Times New Roman"/>
                            <w:sz w:val="20"/>
                            <w:lang w:val="en-US"/>
                          </w:rPr>
                          <m:t>+</m:t>
                        </m:r>
                        <m:nary>
                          <m:naryPr>
                            <m:limLoc m:val="subSup"/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lang w:val="en-US"/>
                              </w:rPr>
                            </m:ctrlPr>
                          </m:naryPr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lang w:val="en-US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0"/>
                                <w:lang w:val="en-US"/>
                              </w:rPr>
                              <m:t>1</m:t>
                            </m:r>
                          </m:sup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lang w:val="en-US"/>
                              </w:rPr>
                              <m:t>dsδ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lang w:val="en-US"/>
                                  </w:rPr>
                                  <m:t>r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  <w:lang w:val="en-US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bCs/>
                                        <w:i/>
                                        <w:sz w:val="20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imes New Roman"/>
                                        <w:sz w:val="20"/>
                                        <w:lang w:val="en-US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lang w:val="en-US"/>
                                      </w:rPr>
                                      <m:t>α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bCs/>
                                        <w:i/>
                                        <w:sz w:val="20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  <w:lang w:val="en-US"/>
                                      </w:rPr>
                                      <m:t>s</m:t>
                                    </m:r>
                                  </m:e>
                                </m:d>
                              </m:e>
                            </m:d>
                          </m:e>
                        </m:nary>
                      </m:e>
                    </m:d>
                  </m:e>
                </m:nary>
                <m:r>
                  <w:rPr>
                    <w:rFonts w:ascii="Cambria Math" w:hAnsi="Cambria Math" w:cs="Times New Roman"/>
                    <w:sz w:val="20"/>
                    <w:lang w:val="en-US"/>
                  </w:rPr>
                  <m:t xml:space="preserve"> .</m:t>
                </m:r>
              </m:oMath>
            </m:oMathPara>
          </w:p>
        </w:tc>
        <w:tc>
          <w:tcPr>
            <w:tcW w:w="503" w:type="dxa"/>
            <w:vAlign w:val="center"/>
          </w:tcPr>
          <w:p w14:paraId="289A6EDA" w14:textId="26AE9FA4" w:rsidR="004E0003" w:rsidRDefault="004E0003" w:rsidP="004E0003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3039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</w:tbl>
    <w:p w14:paraId="4049DCE4" w14:textId="7F37AA26" w:rsidR="00173039" w:rsidRPr="00865089" w:rsidRDefault="00173039" w:rsidP="0051051D">
      <w:pPr>
        <w:spacing w:before="240"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65089">
        <w:rPr>
          <w:rFonts w:ascii="Times New Roman" w:hAnsi="Times New Roman" w:cs="Times New Roman"/>
          <w:b/>
          <w:bCs/>
          <w:sz w:val="20"/>
          <w:szCs w:val="20"/>
          <w:lang w:val="en-US"/>
        </w:rPr>
        <w:t>Acknowledgments</w:t>
      </w:r>
      <w:r w:rsidR="00D11C0F">
        <w:rPr>
          <w:rFonts w:ascii="Times New Roman" w:hAnsi="Times New Roman" w:cs="Times New Roman"/>
          <w:b/>
          <w:bCs/>
          <w:sz w:val="20"/>
          <w:szCs w:val="20"/>
          <w:lang w:val="en-US"/>
        </w:rPr>
        <w:br/>
      </w:r>
      <w:proofErr w:type="spellStart"/>
      <w:r w:rsidRPr="00865089">
        <w:rPr>
          <w:rFonts w:ascii="Times New Roman" w:hAnsi="Times New Roman" w:cs="Times New Roman"/>
          <w:sz w:val="20"/>
          <w:szCs w:val="20"/>
          <w:lang w:val="en-US"/>
        </w:rPr>
        <w:t>Acknowledgments</w:t>
      </w:r>
      <w:proofErr w:type="spellEnd"/>
      <w:r w:rsidRPr="00865089">
        <w:rPr>
          <w:rFonts w:ascii="Times New Roman" w:hAnsi="Times New Roman" w:cs="Times New Roman"/>
          <w:sz w:val="20"/>
          <w:szCs w:val="20"/>
          <w:lang w:val="en-US"/>
        </w:rPr>
        <w:t xml:space="preserve"> example.</w:t>
      </w:r>
    </w:p>
    <w:p w14:paraId="3EEC2942" w14:textId="42CE8665" w:rsidR="00E65E98" w:rsidRPr="001B0F2D" w:rsidRDefault="006D4E49" w:rsidP="00173039">
      <w:pPr>
        <w:spacing w:before="240" w:after="120" w:line="240" w:lineRule="auto"/>
        <w:rPr>
          <w:rFonts w:ascii="Times New Roman" w:hAnsi="Times New Roman" w:cs="Times New Roman"/>
          <w:b/>
          <w:bCs/>
          <w:sz w:val="20"/>
          <w:lang w:val="en-US"/>
        </w:rPr>
      </w:pPr>
      <w:r w:rsidRPr="001B0F2D">
        <w:rPr>
          <w:rFonts w:ascii="Times New Roman" w:hAnsi="Times New Roman" w:cs="Times New Roman"/>
          <w:b/>
          <w:bCs/>
          <w:sz w:val="20"/>
          <w:lang w:val="en-US"/>
        </w:rPr>
        <w:t>REFERENCES</w:t>
      </w:r>
    </w:p>
    <w:p w14:paraId="5AC6C717" w14:textId="21F54D67" w:rsidR="00231780" w:rsidRDefault="00231780" w:rsidP="001560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lang w:eastAsia="es-ES"/>
        </w:rPr>
      </w:pPr>
      <w:r w:rsidRPr="00A4148D">
        <w:rPr>
          <w:rFonts w:ascii="Times New Roman" w:eastAsia="Times New Roman" w:hAnsi="Times New Roman" w:cs="Times New Roman"/>
          <w:sz w:val="16"/>
          <w:lang w:eastAsia="es-ES"/>
        </w:rPr>
        <w:t xml:space="preserve">K. </w:t>
      </w:r>
      <w:proofErr w:type="spellStart"/>
      <w:r w:rsidRPr="00A4148D">
        <w:rPr>
          <w:rFonts w:ascii="Times New Roman" w:eastAsia="Times New Roman" w:hAnsi="Times New Roman" w:cs="Times New Roman"/>
          <w:sz w:val="16"/>
          <w:lang w:eastAsia="es-ES"/>
        </w:rPr>
        <w:t>Nakagam</w:t>
      </w:r>
      <w:r w:rsidR="00A4148D">
        <w:rPr>
          <w:rFonts w:ascii="Times New Roman" w:eastAsia="Times New Roman" w:hAnsi="Times New Roman" w:cs="Times New Roman"/>
          <w:sz w:val="16"/>
          <w:lang w:eastAsia="es-ES"/>
        </w:rPr>
        <w:t>i</w:t>
      </w:r>
      <w:proofErr w:type="spellEnd"/>
      <w:r w:rsidR="00A4148D">
        <w:rPr>
          <w:rFonts w:ascii="Times New Roman" w:eastAsia="Times New Roman" w:hAnsi="Times New Roman" w:cs="Times New Roman"/>
          <w:sz w:val="16"/>
          <w:lang w:eastAsia="es-ES"/>
        </w:rPr>
        <w:t>, K. Arima, T. Ueda, H. Kadou,</w:t>
      </w:r>
      <w:r w:rsidRPr="00A4148D">
        <w:rPr>
          <w:rFonts w:ascii="Times New Roman" w:eastAsia="Times New Roman" w:hAnsi="Times New Roman" w:cs="Times New Roman"/>
          <w:sz w:val="16"/>
          <w:lang w:eastAsia="es-ES"/>
        </w:rPr>
        <w:t xml:space="preserve"> </w:t>
      </w:r>
      <w:r w:rsidRPr="00A4148D">
        <w:rPr>
          <w:rFonts w:ascii="Times New Roman" w:eastAsia="Times New Roman" w:hAnsi="Times New Roman" w:cs="Times New Roman"/>
          <w:i/>
          <w:sz w:val="16"/>
          <w:lang w:eastAsia="es-ES"/>
        </w:rPr>
        <w:t>On natural vibration and damping effect of tuned sloshing damper</w:t>
      </w:r>
      <w:r w:rsidR="00156089">
        <w:rPr>
          <w:rFonts w:ascii="Times New Roman" w:eastAsia="Times New Roman" w:hAnsi="Times New Roman" w:cs="Times New Roman"/>
          <w:sz w:val="16"/>
          <w:lang w:eastAsia="es-ES"/>
        </w:rPr>
        <w:t>, J. </w:t>
      </w:r>
      <w:r w:rsidRPr="00A4148D">
        <w:rPr>
          <w:rFonts w:ascii="Times New Roman" w:eastAsia="Times New Roman" w:hAnsi="Times New Roman" w:cs="Times New Roman"/>
          <w:sz w:val="16"/>
          <w:lang w:eastAsia="es-ES"/>
        </w:rPr>
        <w:t>Struct. E</w:t>
      </w:r>
      <w:r w:rsidR="00156089">
        <w:rPr>
          <w:rFonts w:ascii="Times New Roman" w:eastAsia="Times New Roman" w:hAnsi="Times New Roman" w:cs="Times New Roman"/>
          <w:sz w:val="16"/>
          <w:lang w:eastAsia="es-ES"/>
        </w:rPr>
        <w:t>ng</w:t>
      </w:r>
      <w:r w:rsidR="002053D9">
        <w:rPr>
          <w:rFonts w:ascii="Times New Roman" w:eastAsia="Times New Roman" w:hAnsi="Times New Roman" w:cs="Times New Roman"/>
          <w:sz w:val="16"/>
          <w:lang w:eastAsia="es-ES"/>
        </w:rPr>
        <w:t>.</w:t>
      </w:r>
      <w:r w:rsidR="00A4148D">
        <w:rPr>
          <w:rFonts w:ascii="Times New Roman" w:eastAsia="Times New Roman" w:hAnsi="Times New Roman" w:cs="Times New Roman"/>
          <w:sz w:val="16"/>
          <w:lang w:eastAsia="es-ES"/>
        </w:rPr>
        <w:t xml:space="preserve"> </w:t>
      </w:r>
      <w:r w:rsidR="00A4148D" w:rsidRPr="00156089">
        <w:rPr>
          <w:rFonts w:ascii="Times New Roman" w:eastAsia="Times New Roman" w:hAnsi="Times New Roman" w:cs="Times New Roman"/>
          <w:b/>
          <w:sz w:val="16"/>
          <w:lang w:eastAsia="es-ES"/>
        </w:rPr>
        <w:t>36</w:t>
      </w:r>
      <w:r w:rsidR="00156089">
        <w:rPr>
          <w:rFonts w:ascii="Times New Roman" w:eastAsia="Times New Roman" w:hAnsi="Times New Roman" w:cs="Times New Roman"/>
          <w:sz w:val="16"/>
          <w:lang w:eastAsia="es-ES"/>
        </w:rPr>
        <w:t>, 591–</w:t>
      </w:r>
      <w:r w:rsidR="00A4148D">
        <w:rPr>
          <w:rFonts w:ascii="Times New Roman" w:eastAsia="Times New Roman" w:hAnsi="Times New Roman" w:cs="Times New Roman"/>
          <w:sz w:val="16"/>
          <w:lang w:eastAsia="es-ES"/>
        </w:rPr>
        <w:t>602</w:t>
      </w:r>
      <w:r w:rsidR="00156089">
        <w:rPr>
          <w:rFonts w:ascii="Times New Roman" w:eastAsia="Times New Roman" w:hAnsi="Times New Roman" w:cs="Times New Roman"/>
          <w:sz w:val="16"/>
          <w:lang w:eastAsia="es-ES"/>
        </w:rPr>
        <w:t xml:space="preserve"> (1990)</w:t>
      </w:r>
    </w:p>
    <w:p w14:paraId="44F4EBB3" w14:textId="16CF18C0" w:rsidR="00156089" w:rsidRPr="00A4148D" w:rsidRDefault="00156089" w:rsidP="001560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lang w:eastAsia="es-ES"/>
        </w:rPr>
      </w:pPr>
      <w:r w:rsidRPr="00156089">
        <w:rPr>
          <w:rFonts w:ascii="Times New Roman" w:eastAsia="Times New Roman" w:hAnsi="Times New Roman" w:cs="Times New Roman"/>
          <w:sz w:val="16"/>
          <w:lang w:eastAsia="es-ES"/>
        </w:rPr>
        <w:t xml:space="preserve">A.M. </w:t>
      </w:r>
      <w:proofErr w:type="spellStart"/>
      <w:r w:rsidRPr="00156089">
        <w:rPr>
          <w:rFonts w:ascii="Times New Roman" w:eastAsia="Times New Roman" w:hAnsi="Times New Roman" w:cs="Times New Roman"/>
          <w:sz w:val="16"/>
          <w:lang w:eastAsia="es-ES"/>
        </w:rPr>
        <w:t>Odlyzko</w:t>
      </w:r>
      <w:proofErr w:type="spellEnd"/>
      <w:r>
        <w:rPr>
          <w:rFonts w:ascii="Times New Roman" w:eastAsia="Times New Roman" w:hAnsi="Times New Roman" w:cs="Times New Roman"/>
          <w:sz w:val="16"/>
          <w:lang w:eastAsia="es-ES"/>
        </w:rPr>
        <w:t xml:space="preserve">, </w:t>
      </w:r>
      <w:r>
        <w:rPr>
          <w:rFonts w:ascii="Times New Roman" w:eastAsia="Times New Roman" w:hAnsi="Times New Roman" w:cs="Times New Roman"/>
          <w:i/>
          <w:sz w:val="16"/>
          <w:lang w:eastAsia="es-ES"/>
        </w:rPr>
        <w:t>The 10</w:t>
      </w:r>
      <w:r>
        <w:rPr>
          <w:rFonts w:ascii="Times New Roman" w:eastAsia="Times New Roman" w:hAnsi="Times New Roman" w:cs="Times New Roman"/>
          <w:i/>
          <w:sz w:val="16"/>
          <w:vertAlign w:val="superscript"/>
          <w:lang w:eastAsia="es-ES"/>
        </w:rPr>
        <w:t>22</w:t>
      </w:r>
      <w:r>
        <w:rPr>
          <w:rFonts w:ascii="Times New Roman" w:eastAsia="Times New Roman" w:hAnsi="Times New Roman" w:cs="Times New Roman"/>
          <w:i/>
          <w:sz w:val="16"/>
          <w:lang w:eastAsia="es-ES"/>
        </w:rPr>
        <w:t>-nd zero of the Riemann zeta function</w:t>
      </w:r>
      <w:r>
        <w:rPr>
          <w:rFonts w:ascii="Times New Roman" w:eastAsia="Times New Roman" w:hAnsi="Times New Roman" w:cs="Times New Roman"/>
          <w:sz w:val="16"/>
          <w:lang w:eastAsia="es-ES"/>
        </w:rPr>
        <w:t>, [In:] M. v</w:t>
      </w:r>
      <w:r w:rsidRPr="00156089">
        <w:rPr>
          <w:rFonts w:ascii="Times New Roman" w:eastAsia="Times New Roman" w:hAnsi="Times New Roman" w:cs="Times New Roman"/>
          <w:sz w:val="16"/>
          <w:lang w:eastAsia="es-ES"/>
        </w:rPr>
        <w:t xml:space="preserve">an </w:t>
      </w:r>
      <w:proofErr w:type="spellStart"/>
      <w:r w:rsidRPr="00156089">
        <w:rPr>
          <w:rFonts w:ascii="Times New Roman" w:eastAsia="Times New Roman" w:hAnsi="Times New Roman" w:cs="Times New Roman"/>
          <w:sz w:val="16"/>
          <w:lang w:eastAsia="es-ES"/>
        </w:rPr>
        <w:t>Frankenhuysen</w:t>
      </w:r>
      <w:proofErr w:type="spellEnd"/>
      <w:r w:rsidRPr="00156089">
        <w:rPr>
          <w:rFonts w:ascii="Times New Roman" w:eastAsia="Times New Roman" w:hAnsi="Times New Roman" w:cs="Times New Roman"/>
          <w:sz w:val="16"/>
          <w:lang w:eastAsia="es-ES"/>
        </w:rPr>
        <w:t>, M.L. Lapidus, Eds.,</w:t>
      </w:r>
      <w:r>
        <w:rPr>
          <w:rFonts w:ascii="Times New Roman" w:eastAsia="Times New Roman" w:hAnsi="Times New Roman" w:cs="Times New Roman"/>
          <w:sz w:val="16"/>
          <w:lang w:eastAsia="es-ES"/>
        </w:rPr>
        <w:t xml:space="preserve"> </w:t>
      </w:r>
      <w:r w:rsidRPr="00156089">
        <w:rPr>
          <w:rFonts w:ascii="Times New Roman" w:eastAsia="Times New Roman" w:hAnsi="Times New Roman" w:cs="Times New Roman"/>
          <w:i/>
          <w:sz w:val="16"/>
          <w:lang w:eastAsia="es-ES"/>
        </w:rPr>
        <w:t>Dynamical, Spectral, and Arithmetic Zeta Functions</w:t>
      </w:r>
      <w:r>
        <w:rPr>
          <w:rFonts w:ascii="Times New Roman" w:eastAsia="Times New Roman" w:hAnsi="Times New Roman" w:cs="Times New Roman"/>
          <w:sz w:val="16"/>
          <w:lang w:eastAsia="es-ES"/>
        </w:rPr>
        <w:t xml:space="preserve">, </w:t>
      </w:r>
      <w:r w:rsidRPr="00156089">
        <w:rPr>
          <w:rFonts w:ascii="Times New Roman" w:eastAsia="Times New Roman" w:hAnsi="Times New Roman" w:cs="Times New Roman"/>
          <w:sz w:val="16"/>
          <w:lang w:eastAsia="es-ES"/>
        </w:rPr>
        <w:t xml:space="preserve">number 290 in Amer. Math. Soc., </w:t>
      </w:r>
      <w:r w:rsidR="00386F1D">
        <w:rPr>
          <w:rFonts w:ascii="Times New Roman" w:eastAsia="Times New Roman" w:hAnsi="Times New Roman" w:cs="Times New Roman"/>
          <w:sz w:val="16"/>
          <w:lang w:eastAsia="es-ES"/>
        </w:rPr>
        <w:t>Contemporary Math. series, 139–</w:t>
      </w:r>
      <w:r w:rsidRPr="00156089">
        <w:rPr>
          <w:rFonts w:ascii="Times New Roman" w:eastAsia="Times New Roman" w:hAnsi="Times New Roman" w:cs="Times New Roman"/>
          <w:sz w:val="16"/>
          <w:lang w:eastAsia="es-ES"/>
        </w:rPr>
        <w:t>144 (2001)</w:t>
      </w:r>
    </w:p>
    <w:p w14:paraId="0FBC53F3" w14:textId="5AA71F1D" w:rsidR="00156089" w:rsidRDefault="00231780" w:rsidP="00156089">
      <w:pPr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lang w:eastAsia="es-ES"/>
        </w:rPr>
      </w:pPr>
      <w:r w:rsidRPr="00A4148D">
        <w:rPr>
          <w:rFonts w:ascii="Times New Roman" w:eastAsia="Times New Roman" w:hAnsi="Times New Roman" w:cs="Times New Roman"/>
          <w:sz w:val="16"/>
          <w:lang w:eastAsia="es-ES"/>
        </w:rPr>
        <w:t xml:space="preserve">A. Bedford, W. Fowler, </w:t>
      </w:r>
      <w:r w:rsidRPr="00156089">
        <w:rPr>
          <w:rFonts w:ascii="Times New Roman" w:eastAsia="Times New Roman" w:hAnsi="Times New Roman" w:cs="Times New Roman"/>
          <w:i/>
          <w:sz w:val="16"/>
          <w:lang w:eastAsia="es-ES"/>
        </w:rPr>
        <w:t>Engineering mechanics</w:t>
      </w:r>
      <w:r w:rsidRPr="00A4148D">
        <w:rPr>
          <w:rFonts w:ascii="Times New Roman" w:eastAsia="Times New Roman" w:hAnsi="Times New Roman" w:cs="Times New Roman"/>
          <w:sz w:val="16"/>
          <w:lang w:eastAsia="es-ES"/>
        </w:rPr>
        <w:t>, Pr</w:t>
      </w:r>
      <w:r w:rsidR="00A4148D">
        <w:rPr>
          <w:rFonts w:ascii="Times New Roman" w:eastAsia="Times New Roman" w:hAnsi="Times New Roman" w:cs="Times New Roman"/>
          <w:sz w:val="16"/>
          <w:lang w:eastAsia="es-ES"/>
        </w:rPr>
        <w:t xml:space="preserve">entice Hall, New Jersey </w:t>
      </w:r>
      <w:r w:rsidR="001402A2">
        <w:rPr>
          <w:rFonts w:ascii="Times New Roman" w:eastAsia="Times New Roman" w:hAnsi="Times New Roman" w:cs="Times New Roman"/>
          <w:sz w:val="16"/>
          <w:lang w:eastAsia="es-ES"/>
        </w:rPr>
        <w:t>(</w:t>
      </w:r>
      <w:r w:rsidR="00A4148D">
        <w:rPr>
          <w:rFonts w:ascii="Times New Roman" w:eastAsia="Times New Roman" w:hAnsi="Times New Roman" w:cs="Times New Roman"/>
          <w:sz w:val="16"/>
          <w:lang w:eastAsia="es-ES"/>
        </w:rPr>
        <w:t>2002</w:t>
      </w:r>
      <w:r w:rsidR="001402A2">
        <w:rPr>
          <w:rFonts w:ascii="Times New Roman" w:eastAsia="Times New Roman" w:hAnsi="Times New Roman" w:cs="Times New Roman"/>
          <w:sz w:val="16"/>
          <w:lang w:eastAsia="es-ES"/>
        </w:rPr>
        <w:t>)</w:t>
      </w:r>
    </w:p>
    <w:p w14:paraId="301098F6" w14:textId="39530BDA" w:rsidR="00E15040" w:rsidRPr="0024466A" w:rsidRDefault="00A4148D" w:rsidP="0024466A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lang w:eastAsia="es-ES"/>
        </w:rPr>
      </w:pPr>
      <w:r>
        <w:rPr>
          <w:rFonts w:ascii="Times New Roman" w:eastAsia="Times New Roman" w:hAnsi="Times New Roman" w:cs="Times New Roman"/>
          <w:sz w:val="16"/>
          <w:lang w:eastAsia="es-ES"/>
        </w:rPr>
        <w:t>(8</w:t>
      </w:r>
      <w:r w:rsidR="00231780" w:rsidRPr="00A4148D">
        <w:rPr>
          <w:rFonts w:ascii="Times New Roman" w:eastAsia="Times New Roman" w:hAnsi="Times New Roman" w:cs="Times New Roman"/>
          <w:sz w:val="16"/>
          <w:lang w:eastAsia="es-ES"/>
        </w:rPr>
        <w:t>pt Times New Roman)</w:t>
      </w:r>
    </w:p>
    <w:p w14:paraId="0C17D53A" w14:textId="77777777" w:rsidR="00E15040" w:rsidRPr="00E65E98" w:rsidRDefault="00E15040" w:rsidP="00E15040">
      <w:pPr>
        <w:spacing w:after="0" w:line="240" w:lineRule="auto"/>
        <w:jc w:val="both"/>
        <w:rPr>
          <w:rFonts w:ascii="Times New Roman" w:hAnsi="Times New Roman" w:cs="Times New Roman"/>
          <w:vertAlign w:val="subscript"/>
          <w:lang w:val="en-US"/>
        </w:rPr>
      </w:pPr>
    </w:p>
    <w:sectPr w:rsidR="00E15040" w:rsidRPr="00E65E98" w:rsidSect="00883E40">
      <w:headerReference w:type="default" r:id="rId9"/>
      <w:pgSz w:w="10319" w:h="14572" w:code="13"/>
      <w:pgMar w:top="668" w:right="851" w:bottom="1276" w:left="851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8454F" w14:textId="77777777" w:rsidR="00EA7908" w:rsidRDefault="00EA7908" w:rsidP="00E37E7C">
      <w:pPr>
        <w:spacing w:after="0" w:line="240" w:lineRule="auto"/>
      </w:pPr>
      <w:r>
        <w:separator/>
      </w:r>
    </w:p>
  </w:endnote>
  <w:endnote w:type="continuationSeparator" w:id="0">
    <w:p w14:paraId="061BA830" w14:textId="77777777" w:rsidR="00EA7908" w:rsidRDefault="00EA7908" w:rsidP="00E3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EB0BF" w14:textId="77777777" w:rsidR="00EA7908" w:rsidRDefault="00EA7908" w:rsidP="00E37E7C">
      <w:pPr>
        <w:spacing w:after="0" w:line="240" w:lineRule="auto"/>
      </w:pPr>
      <w:r>
        <w:separator/>
      </w:r>
    </w:p>
  </w:footnote>
  <w:footnote w:type="continuationSeparator" w:id="0">
    <w:p w14:paraId="493C8669" w14:textId="77777777" w:rsidR="00EA7908" w:rsidRDefault="00EA7908" w:rsidP="00E37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822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8"/>
      <w:gridCol w:w="7004"/>
    </w:tblGrid>
    <w:tr w:rsidR="006F4E53" w:rsidRPr="0024466A" w14:paraId="32B580B2" w14:textId="77777777" w:rsidTr="00D56750">
      <w:tc>
        <w:tcPr>
          <w:tcW w:w="1218" w:type="dxa"/>
          <w:tcBorders>
            <w:bottom w:val="single" w:sz="8" w:space="0" w:color="C00000"/>
          </w:tcBorders>
        </w:tcPr>
        <w:p w14:paraId="070A5AEA" w14:textId="77777777" w:rsidR="006F4E53" w:rsidRPr="00883E40" w:rsidRDefault="006F4E53" w:rsidP="00D56750">
          <w:pPr>
            <w:pStyle w:val="Nagwek"/>
            <w:tabs>
              <w:tab w:val="clear" w:pos="4536"/>
              <w:tab w:val="clear" w:pos="9072"/>
              <w:tab w:val="center" w:pos="555"/>
            </w:tabs>
            <w:jc w:val="center"/>
            <w:rPr>
              <w:rFonts w:ascii="Times New Roman" w:hAnsi="Times New Roman" w:cs="Times New Roman"/>
              <w:iCs/>
              <w:color w:val="0037A4"/>
              <w:sz w:val="20"/>
              <w:szCs w:val="20"/>
            </w:rPr>
          </w:pPr>
          <w:r w:rsidRPr="002B4989">
            <w:rPr>
              <w:rFonts w:ascii="Times New Roman" w:hAnsi="Times New Roman" w:cs="Times New Roman"/>
              <w:iCs/>
              <w:noProof/>
              <w:color w:val="0037A4"/>
              <w:sz w:val="20"/>
              <w:szCs w:val="20"/>
              <w:lang w:val="pl-PL" w:eastAsia="pl-PL"/>
            </w:rPr>
            <w:drawing>
              <wp:inline distT="0" distB="0" distL="0" distR="0" wp14:anchorId="7816FEDB" wp14:editId="51F22E26">
                <wp:extent cx="604283" cy="601579"/>
                <wp:effectExtent l="0" t="0" r="5715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534" cy="61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4" w:type="dxa"/>
          <w:tcBorders>
            <w:bottom w:val="single" w:sz="8" w:space="0" w:color="C00000"/>
          </w:tcBorders>
          <w:vAlign w:val="center"/>
        </w:tcPr>
        <w:p w14:paraId="334E8702" w14:textId="6555AE38" w:rsidR="006F4E53" w:rsidRPr="00C01252" w:rsidRDefault="006F4E53" w:rsidP="00D56750">
          <w:pPr>
            <w:pStyle w:val="Nagwek"/>
            <w:spacing w:before="120"/>
            <w:jc w:val="right"/>
            <w:rPr>
              <w:rFonts w:ascii="Times New Roman" w:hAnsi="Times New Roman" w:cs="Times New Roman"/>
              <w:iCs/>
              <w:color w:val="0070C0"/>
            </w:rPr>
          </w:pPr>
          <w:r w:rsidRPr="00C01252">
            <w:rPr>
              <w:rFonts w:ascii="Times New Roman" w:hAnsi="Times New Roman" w:cs="Times New Roman"/>
              <w:iCs/>
              <w:color w:val="0070C0"/>
            </w:rPr>
            <w:t>3</w:t>
          </w:r>
          <w:r w:rsidR="00687FBD">
            <w:rPr>
              <w:rFonts w:ascii="Times New Roman" w:hAnsi="Times New Roman" w:cs="Times New Roman"/>
              <w:iCs/>
              <w:color w:val="0070C0"/>
            </w:rPr>
            <w:t>1</w:t>
          </w:r>
          <w:r w:rsidR="00687FBD">
            <w:rPr>
              <w:rFonts w:ascii="Times New Roman" w:hAnsi="Times New Roman" w:cs="Times New Roman"/>
              <w:iCs/>
              <w:color w:val="0070C0"/>
              <w:vertAlign w:val="superscript"/>
            </w:rPr>
            <w:t>st</w:t>
          </w:r>
          <w:r w:rsidRPr="00C01252">
            <w:rPr>
              <w:rFonts w:ascii="Times New Roman" w:hAnsi="Times New Roman" w:cs="Times New Roman"/>
              <w:iCs/>
              <w:color w:val="0070C0"/>
            </w:rPr>
            <w:t xml:space="preserve"> Conference </w:t>
          </w:r>
        </w:p>
        <w:p w14:paraId="669E1833" w14:textId="2C2F8C3C" w:rsidR="006F4E53" w:rsidRPr="00C01252" w:rsidRDefault="006F4E53" w:rsidP="00D56750">
          <w:pPr>
            <w:pStyle w:val="Nagwek"/>
            <w:jc w:val="right"/>
            <w:rPr>
              <w:rFonts w:ascii="Times New Roman" w:hAnsi="Times New Roman" w:cs="Times New Roman"/>
              <w:i/>
              <w:color w:val="0070C0"/>
              <w:sz w:val="26"/>
              <w:szCs w:val="26"/>
            </w:rPr>
          </w:pPr>
          <w:r w:rsidRPr="00C01252">
            <w:rPr>
              <w:rFonts w:ascii="Times New Roman" w:hAnsi="Times New Roman" w:cs="Times New Roman"/>
              <w:i/>
              <w:color w:val="0070C0"/>
              <w:sz w:val="26"/>
              <w:szCs w:val="26"/>
            </w:rPr>
            <w:t xml:space="preserve">Vibrations in Physical </w:t>
          </w:r>
          <w:r w:rsidR="00687FBD">
            <w:rPr>
              <w:rFonts w:ascii="Times New Roman" w:hAnsi="Times New Roman" w:cs="Times New Roman"/>
              <w:i/>
              <w:color w:val="0070C0"/>
              <w:sz w:val="26"/>
              <w:szCs w:val="26"/>
            </w:rPr>
            <w:t xml:space="preserve">and Technical </w:t>
          </w:r>
          <w:r w:rsidRPr="00C01252">
            <w:rPr>
              <w:rFonts w:ascii="Times New Roman" w:hAnsi="Times New Roman" w:cs="Times New Roman"/>
              <w:i/>
              <w:color w:val="0070C0"/>
              <w:sz w:val="26"/>
              <w:szCs w:val="26"/>
            </w:rPr>
            <w:t>Systems – VIBSYS 202</w:t>
          </w:r>
          <w:r w:rsidR="00687FBD">
            <w:rPr>
              <w:rFonts w:ascii="Times New Roman" w:hAnsi="Times New Roman" w:cs="Times New Roman"/>
              <w:i/>
              <w:color w:val="0070C0"/>
              <w:sz w:val="26"/>
              <w:szCs w:val="26"/>
            </w:rPr>
            <w:t>4</w:t>
          </w:r>
        </w:p>
        <w:p w14:paraId="5A135520" w14:textId="69D81E2D" w:rsidR="006F4E53" w:rsidRPr="0024466A" w:rsidRDefault="00687FBD" w:rsidP="00687FBD">
          <w:pPr>
            <w:pStyle w:val="Nagwek"/>
            <w:spacing w:after="120"/>
            <w:jc w:val="right"/>
            <w:rPr>
              <w:rFonts w:ascii="Times New Roman" w:hAnsi="Times New Roman" w:cs="Times New Roman"/>
              <w:iCs/>
              <w:color w:val="0037A4"/>
              <w:sz w:val="18"/>
              <w:szCs w:val="18"/>
            </w:rPr>
          </w:pPr>
          <w:r>
            <w:rPr>
              <w:rFonts w:ascii="Times New Roman" w:hAnsi="Times New Roman" w:cs="Times New Roman"/>
              <w:i/>
              <w:color w:val="D60057"/>
              <w:sz w:val="18"/>
              <w:szCs w:val="18"/>
            </w:rPr>
            <w:t>October</w:t>
          </w:r>
          <w:r w:rsidR="006F4E53" w:rsidRPr="006D5EC4">
            <w:rPr>
              <w:rFonts w:ascii="Times New Roman" w:hAnsi="Times New Roman" w:cs="Times New Roman"/>
              <w:i/>
              <w:color w:val="D60057"/>
              <w:sz w:val="18"/>
              <w:szCs w:val="18"/>
            </w:rPr>
            <w:t xml:space="preserve"> </w:t>
          </w:r>
          <w:r>
            <w:rPr>
              <w:rFonts w:ascii="Times New Roman" w:hAnsi="Times New Roman" w:cs="Times New Roman"/>
              <w:i/>
              <w:color w:val="D60057"/>
              <w:sz w:val="18"/>
              <w:szCs w:val="18"/>
            </w:rPr>
            <w:t>1</w:t>
          </w:r>
          <w:r w:rsidR="006F4E53" w:rsidRPr="006D5EC4">
            <w:rPr>
              <w:rFonts w:ascii="Times New Roman" w:hAnsi="Times New Roman" w:cs="Times New Roman"/>
              <w:i/>
              <w:color w:val="D60057"/>
              <w:sz w:val="18"/>
              <w:szCs w:val="18"/>
            </w:rPr>
            <w:t>6</w:t>
          </w:r>
          <w:r w:rsidR="003B737B">
            <w:rPr>
              <w:rFonts w:ascii="Times New Roman" w:hAnsi="Times New Roman" w:cs="Times New Roman"/>
              <w:i/>
              <w:color w:val="D60057"/>
              <w:sz w:val="18"/>
              <w:szCs w:val="18"/>
            </w:rPr>
            <w:t>–</w:t>
          </w:r>
          <w:r>
            <w:rPr>
              <w:rFonts w:ascii="Times New Roman" w:hAnsi="Times New Roman" w:cs="Times New Roman"/>
              <w:i/>
              <w:color w:val="D60057"/>
              <w:sz w:val="18"/>
              <w:szCs w:val="18"/>
            </w:rPr>
            <w:t>1</w:t>
          </w:r>
          <w:r w:rsidR="006F4E53" w:rsidRPr="006D5EC4">
            <w:rPr>
              <w:rFonts w:ascii="Times New Roman" w:hAnsi="Times New Roman" w:cs="Times New Roman"/>
              <w:i/>
              <w:color w:val="D60057"/>
              <w:sz w:val="18"/>
              <w:szCs w:val="18"/>
            </w:rPr>
            <w:t>8, 202</w:t>
          </w:r>
          <w:r>
            <w:rPr>
              <w:rFonts w:ascii="Times New Roman" w:hAnsi="Times New Roman" w:cs="Times New Roman"/>
              <w:i/>
              <w:color w:val="D60057"/>
              <w:sz w:val="18"/>
              <w:szCs w:val="18"/>
            </w:rPr>
            <w:t>4</w:t>
          </w:r>
          <w:r w:rsidR="006F4E53" w:rsidRPr="006D5EC4">
            <w:rPr>
              <w:rFonts w:ascii="Times New Roman" w:hAnsi="Times New Roman" w:cs="Times New Roman"/>
              <w:i/>
              <w:color w:val="D60057"/>
              <w:sz w:val="18"/>
              <w:szCs w:val="18"/>
            </w:rPr>
            <w:t>, Poznań, Poland</w:t>
          </w:r>
        </w:p>
      </w:tc>
    </w:tr>
  </w:tbl>
  <w:p w14:paraId="15773925" w14:textId="77777777" w:rsidR="00E37E7C" w:rsidRPr="00B16C8B" w:rsidRDefault="00E37E7C" w:rsidP="002B4989">
    <w:pPr>
      <w:pStyle w:val="Nagwek"/>
      <w:rPr>
        <w:rFonts w:ascii="Times New Roman" w:hAnsi="Times New Roman" w:cs="Times New Roman"/>
        <w:i/>
        <w:sz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0A220B58"/>
    <w:lvl w:ilvl="0">
      <w:start w:val="1"/>
      <w:numFmt w:val="decimal"/>
      <w:pStyle w:val="Zwykytekst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F0F6790"/>
    <w:multiLevelType w:val="singleLevel"/>
    <w:tmpl w:val="0FB8482C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16"/>
        <w:szCs w:val="24"/>
      </w:rPr>
    </w:lvl>
  </w:abstractNum>
  <w:abstractNum w:abstractNumId="2" w15:restartNumberingAfterBreak="0">
    <w:nsid w:val="4E2C2381"/>
    <w:multiLevelType w:val="hybridMultilevel"/>
    <w:tmpl w:val="678824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F117F"/>
    <w:multiLevelType w:val="hybridMultilevel"/>
    <w:tmpl w:val="F73E9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1932BB"/>
    <w:multiLevelType w:val="hybridMultilevel"/>
    <w:tmpl w:val="CC3808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113218">
    <w:abstractNumId w:val="4"/>
  </w:num>
  <w:num w:numId="2" w16cid:durableId="717244333">
    <w:abstractNumId w:val="1"/>
  </w:num>
  <w:num w:numId="3" w16cid:durableId="1363165115">
    <w:abstractNumId w:val="3"/>
  </w:num>
  <w:num w:numId="4" w16cid:durableId="1698003909">
    <w:abstractNumId w:val="0"/>
  </w:num>
  <w:num w:numId="5" w16cid:durableId="2077118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68"/>
    <w:rsid w:val="000215C7"/>
    <w:rsid w:val="000322FF"/>
    <w:rsid w:val="00077370"/>
    <w:rsid w:val="00080DBA"/>
    <w:rsid w:val="001402A2"/>
    <w:rsid w:val="00156089"/>
    <w:rsid w:val="00173039"/>
    <w:rsid w:val="00181133"/>
    <w:rsid w:val="001934B9"/>
    <w:rsid w:val="00196F22"/>
    <w:rsid w:val="001B0F2D"/>
    <w:rsid w:val="001B120B"/>
    <w:rsid w:val="001F4C6A"/>
    <w:rsid w:val="002053D9"/>
    <w:rsid w:val="00231780"/>
    <w:rsid w:val="0024466A"/>
    <w:rsid w:val="00273D23"/>
    <w:rsid w:val="0029534E"/>
    <w:rsid w:val="002B4989"/>
    <w:rsid w:val="002B5710"/>
    <w:rsid w:val="002B5800"/>
    <w:rsid w:val="002D3BA1"/>
    <w:rsid w:val="002E48CA"/>
    <w:rsid w:val="0031616C"/>
    <w:rsid w:val="00317276"/>
    <w:rsid w:val="00321768"/>
    <w:rsid w:val="00386F1D"/>
    <w:rsid w:val="00390B55"/>
    <w:rsid w:val="003B54F8"/>
    <w:rsid w:val="003B737B"/>
    <w:rsid w:val="0049251B"/>
    <w:rsid w:val="00493A8B"/>
    <w:rsid w:val="00497DD9"/>
    <w:rsid w:val="004D4632"/>
    <w:rsid w:val="004E0003"/>
    <w:rsid w:val="004E2068"/>
    <w:rsid w:val="0051051D"/>
    <w:rsid w:val="00562FE5"/>
    <w:rsid w:val="00593FA5"/>
    <w:rsid w:val="005C5C9C"/>
    <w:rsid w:val="005D0770"/>
    <w:rsid w:val="005D1A18"/>
    <w:rsid w:val="00616877"/>
    <w:rsid w:val="00635930"/>
    <w:rsid w:val="00687FBD"/>
    <w:rsid w:val="00694F51"/>
    <w:rsid w:val="006D4E49"/>
    <w:rsid w:val="006D5EC4"/>
    <w:rsid w:val="006F4E53"/>
    <w:rsid w:val="007174D9"/>
    <w:rsid w:val="00720461"/>
    <w:rsid w:val="00763986"/>
    <w:rsid w:val="007A431F"/>
    <w:rsid w:val="00803718"/>
    <w:rsid w:val="00807576"/>
    <w:rsid w:val="008575D2"/>
    <w:rsid w:val="00865089"/>
    <w:rsid w:val="00883E40"/>
    <w:rsid w:val="008B7DCE"/>
    <w:rsid w:val="008D6B72"/>
    <w:rsid w:val="009705C8"/>
    <w:rsid w:val="00985D18"/>
    <w:rsid w:val="00990D17"/>
    <w:rsid w:val="009D5D60"/>
    <w:rsid w:val="009F1737"/>
    <w:rsid w:val="00A4148D"/>
    <w:rsid w:val="00A67EC0"/>
    <w:rsid w:val="00A953AB"/>
    <w:rsid w:val="00AE41B9"/>
    <w:rsid w:val="00AE4E6B"/>
    <w:rsid w:val="00AE70BA"/>
    <w:rsid w:val="00B10968"/>
    <w:rsid w:val="00B16C8B"/>
    <w:rsid w:val="00B34990"/>
    <w:rsid w:val="00B93981"/>
    <w:rsid w:val="00BC30FC"/>
    <w:rsid w:val="00BF39AF"/>
    <w:rsid w:val="00C01252"/>
    <w:rsid w:val="00C14E82"/>
    <w:rsid w:val="00C37A68"/>
    <w:rsid w:val="00C51395"/>
    <w:rsid w:val="00C720C5"/>
    <w:rsid w:val="00C8731C"/>
    <w:rsid w:val="00CA5654"/>
    <w:rsid w:val="00CA5A51"/>
    <w:rsid w:val="00CB631E"/>
    <w:rsid w:val="00CC0578"/>
    <w:rsid w:val="00CC790B"/>
    <w:rsid w:val="00D11C0F"/>
    <w:rsid w:val="00D17A89"/>
    <w:rsid w:val="00D45AED"/>
    <w:rsid w:val="00D4733D"/>
    <w:rsid w:val="00D56750"/>
    <w:rsid w:val="00DD3EDD"/>
    <w:rsid w:val="00DF23C1"/>
    <w:rsid w:val="00E15040"/>
    <w:rsid w:val="00E37E7C"/>
    <w:rsid w:val="00E534F7"/>
    <w:rsid w:val="00E6453E"/>
    <w:rsid w:val="00E65E98"/>
    <w:rsid w:val="00E82604"/>
    <w:rsid w:val="00EA7908"/>
    <w:rsid w:val="00F55B3A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A4706"/>
  <w15:docId w15:val="{ADE2E021-0F1C-46EA-9D2C-699DF903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206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56089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37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E7C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E37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E7C"/>
    <w:rPr>
      <w:lang w:val="en-GB"/>
    </w:rPr>
  </w:style>
  <w:style w:type="paragraph" w:styleId="Zwykytekst">
    <w:name w:val="Plain Text"/>
    <w:basedOn w:val="Normalny"/>
    <w:link w:val="ZwykytekstZnak"/>
    <w:uiPriority w:val="99"/>
    <w:rsid w:val="00173039"/>
    <w:pPr>
      <w:numPr>
        <w:numId w:val="4"/>
      </w:numPr>
      <w:tabs>
        <w:tab w:val="clear" w:pos="1209"/>
        <w:tab w:val="left" w:pos="340"/>
        <w:tab w:val="left" w:pos="680"/>
      </w:tabs>
      <w:spacing w:after="0" w:line="240" w:lineRule="auto"/>
      <w:ind w:left="0" w:firstLine="227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7303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55744-D84F-402D-97FC-7C67BB08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J</dc:creator>
  <cp:lastModifiedBy>Martyna Sopa</cp:lastModifiedBy>
  <cp:revision>2</cp:revision>
  <cp:lastPrinted>2022-01-21T21:07:00Z</cp:lastPrinted>
  <dcterms:created xsi:type="dcterms:W3CDTF">2024-01-19T12:34:00Z</dcterms:created>
  <dcterms:modified xsi:type="dcterms:W3CDTF">2024-01-19T12:34:00Z</dcterms:modified>
</cp:coreProperties>
</file>